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7A" w:rsidRDefault="00CC1D7A" w:rsidP="00CC1D7A">
      <w:pPr>
        <w:spacing w:before="100" w:beforeAutospacing="1" w:after="100" w:afterAutospacing="1" w:line="240" w:lineRule="auto"/>
        <w:jc w:val="center"/>
        <w:outlineLvl w:val="1"/>
        <w:rPr>
          <w:rFonts w:ascii="Times New Roman" w:eastAsia="Times New Roman" w:hAnsi="Times New Roman" w:cs="Times New Roman"/>
          <w:b/>
          <w:bCs/>
          <w:color w:val="0000FF"/>
          <w:sz w:val="36"/>
          <w:szCs w:val="36"/>
          <w:lang w:eastAsia="it-IT"/>
        </w:rPr>
      </w:pPr>
      <w:r w:rsidRPr="00CC1D7A">
        <w:rPr>
          <w:rFonts w:ascii="Times New Roman" w:eastAsia="Times New Roman" w:hAnsi="Times New Roman" w:cs="Times New Roman"/>
          <w:b/>
          <w:bCs/>
          <w:color w:val="0000FF"/>
          <w:sz w:val="36"/>
          <w:szCs w:val="36"/>
          <w:lang w:eastAsia="it-IT"/>
        </w:rPr>
        <w:t xml:space="preserve">RIVELATORI </w:t>
      </w:r>
      <w:proofErr w:type="spellStart"/>
      <w:r w:rsidRPr="00CC1D7A">
        <w:rPr>
          <w:rFonts w:ascii="Times New Roman" w:eastAsia="Times New Roman" w:hAnsi="Times New Roman" w:cs="Times New Roman"/>
          <w:b/>
          <w:bCs/>
          <w:color w:val="0000FF"/>
          <w:sz w:val="36"/>
          <w:szCs w:val="36"/>
          <w:lang w:eastAsia="it-IT"/>
        </w:rPr>
        <w:t>DI</w:t>
      </w:r>
      <w:proofErr w:type="spellEnd"/>
      <w:r w:rsidRPr="00CC1D7A">
        <w:rPr>
          <w:rFonts w:ascii="Times New Roman" w:eastAsia="Times New Roman" w:hAnsi="Times New Roman" w:cs="Times New Roman"/>
          <w:b/>
          <w:bCs/>
          <w:color w:val="0000FF"/>
          <w:sz w:val="36"/>
          <w:szCs w:val="36"/>
          <w:lang w:eastAsia="it-IT"/>
        </w:rPr>
        <w:t xml:space="preserve"> GAS</w:t>
      </w:r>
    </w:p>
    <w:p w:rsidR="00CC1D7A" w:rsidRPr="00CC1D7A" w:rsidRDefault="00CC1D7A" w:rsidP="00CC1D7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it-IT"/>
        </w:rPr>
      </w:pPr>
      <w:r w:rsidRPr="00CC1D7A">
        <w:rPr>
          <w:rFonts w:ascii="Times New Roman" w:eastAsia="Times New Roman" w:hAnsi="Times New Roman" w:cs="Times New Roman"/>
          <w:b/>
          <w:bCs/>
          <w:color w:val="000000"/>
          <w:sz w:val="36"/>
          <w:szCs w:val="36"/>
          <w:lang w:eastAsia="it-IT"/>
        </w:rPr>
        <w:t>http://plent.altervista.org/automafile/riv_gas.htm</w:t>
      </w:r>
    </w:p>
    <w:tbl>
      <w:tblPr>
        <w:tblW w:w="10350" w:type="dxa"/>
        <w:tblCellSpacing w:w="15" w:type="dxa"/>
        <w:tblCellMar>
          <w:top w:w="15" w:type="dxa"/>
          <w:left w:w="15" w:type="dxa"/>
          <w:bottom w:w="15" w:type="dxa"/>
          <w:right w:w="15" w:type="dxa"/>
        </w:tblCellMar>
        <w:tblLook w:val="04A0"/>
      </w:tblPr>
      <w:tblGrid>
        <w:gridCol w:w="10350"/>
      </w:tblGrid>
      <w:tr w:rsidR="00CC1D7A" w:rsidRPr="00CC1D7A" w:rsidTr="00CC1D7A">
        <w:trPr>
          <w:tblCellSpacing w:w="15" w:type="dxa"/>
        </w:trPr>
        <w:tc>
          <w:tcPr>
            <w:tcW w:w="0" w:type="auto"/>
            <w:vAlign w:val="center"/>
            <w:hideMark/>
          </w:tcPr>
          <w:p w:rsidR="00CC1D7A" w:rsidRPr="00CC1D7A" w:rsidRDefault="00CC1D7A" w:rsidP="00CC1D7A">
            <w:pPr>
              <w:spacing w:after="0" w:line="240" w:lineRule="auto"/>
              <w:rPr>
                <w:rFonts w:ascii="Trebuchet MS" w:eastAsia="Times New Roman" w:hAnsi="Trebuchet MS" w:cs="Times New Roman"/>
                <w:sz w:val="20"/>
                <w:szCs w:val="20"/>
                <w:lang w:eastAsia="it-IT"/>
              </w:rPr>
            </w:pPr>
            <w:r w:rsidRPr="00CC1D7A">
              <w:rPr>
                <w:rFonts w:ascii="Trebuchet MS" w:eastAsia="Times New Roman" w:hAnsi="Trebuchet MS" w:cs="Times New Roman"/>
                <w:sz w:val="20"/>
                <w:szCs w:val="20"/>
                <w:lang w:eastAsia="it-IT"/>
              </w:rPr>
              <w:t>Questi tipi di trasduttori rivelano la presenza o meno di un gas particolare nell'aria, in una grandezza elettrica.</w:t>
            </w:r>
          </w:p>
          <w:p w:rsidR="00CC1D7A" w:rsidRPr="00CC1D7A" w:rsidRDefault="00CC1D7A" w:rsidP="00CC1D7A">
            <w:pPr>
              <w:spacing w:before="100" w:beforeAutospacing="1" w:after="100" w:afterAutospacing="1" w:line="240" w:lineRule="auto"/>
              <w:rPr>
                <w:rFonts w:ascii="Trebuchet MS" w:eastAsia="Times New Roman" w:hAnsi="Trebuchet MS" w:cs="Times New Roman"/>
                <w:sz w:val="20"/>
                <w:szCs w:val="20"/>
                <w:lang w:eastAsia="it-IT"/>
              </w:rPr>
            </w:pPr>
            <w:r w:rsidRPr="00CC1D7A">
              <w:rPr>
                <w:rFonts w:ascii="Trebuchet MS" w:eastAsia="Times New Roman" w:hAnsi="Trebuchet MS" w:cs="Times New Roman"/>
                <w:sz w:val="20"/>
                <w:szCs w:val="20"/>
                <w:lang w:eastAsia="it-IT"/>
              </w:rPr>
              <w:t>Sono costituiti da una camera metallica con tantissimi fori onde permettere il passaggio dell'aria o del gas. All'interno della camera si trova una barretta di semiconduttore trattato con il biossido di azoto e con il biossido di stagno. Variando la concentrazione del biossido di stagno o trattando il semiconduttore con altre sostanze, è possibile costruire rivelatori per diversi tipi di gas. Un riscaldatore all'interno, ha lo scopo di portare la temperatura del dispositivo a circa 500 °C.</w:t>
            </w:r>
          </w:p>
          <w:p w:rsidR="00CC1D7A" w:rsidRPr="00CC1D7A" w:rsidRDefault="00CC1D7A" w:rsidP="00CC1D7A">
            <w:pPr>
              <w:spacing w:before="100" w:beforeAutospacing="1" w:after="100" w:afterAutospacing="1" w:line="240" w:lineRule="auto"/>
              <w:rPr>
                <w:rFonts w:ascii="Trebuchet MS" w:eastAsia="Times New Roman" w:hAnsi="Trebuchet MS" w:cs="Times New Roman"/>
                <w:sz w:val="20"/>
                <w:szCs w:val="20"/>
                <w:lang w:eastAsia="it-IT"/>
              </w:rPr>
            </w:pPr>
            <w:r w:rsidRPr="00CC1D7A">
              <w:rPr>
                <w:rFonts w:ascii="Trebuchet MS" w:eastAsia="Times New Roman" w:hAnsi="Trebuchet MS" w:cs="Times New Roman"/>
                <w:sz w:val="20"/>
                <w:szCs w:val="20"/>
                <w:lang w:eastAsia="it-IT"/>
              </w:rPr>
              <w:t xml:space="preserve">Quando all'interno della camera è presente solo aria, essa viene assorbita dal biossido sul semiconduttore aumentando la barriera al passaggio degli elettroni emessi dal riscaldatore mantenendo alta la resistenza ai morsetti. Se invece che l'aria, all'interno della camera è presente una certa percentuale di gas, come ad es. il metano, questo farà diminuire la barriera di potenziale al passaggio degli elettroni e quindi facendo </w:t>
            </w:r>
            <w:proofErr w:type="spellStart"/>
            <w:r w:rsidRPr="00CC1D7A">
              <w:rPr>
                <w:rFonts w:ascii="Trebuchet MS" w:eastAsia="Times New Roman" w:hAnsi="Trebuchet MS" w:cs="Times New Roman"/>
                <w:sz w:val="20"/>
                <w:szCs w:val="20"/>
                <w:lang w:eastAsia="it-IT"/>
              </w:rPr>
              <w:t>dominuire</w:t>
            </w:r>
            <w:proofErr w:type="spellEnd"/>
            <w:r w:rsidRPr="00CC1D7A">
              <w:rPr>
                <w:rFonts w:ascii="Trebuchet MS" w:eastAsia="Times New Roman" w:hAnsi="Trebuchet MS" w:cs="Times New Roman"/>
                <w:sz w:val="20"/>
                <w:szCs w:val="20"/>
                <w:lang w:eastAsia="it-IT"/>
              </w:rPr>
              <w:t xml:space="preserve"> la resistenza ai morsetti.</w:t>
            </w:r>
          </w:p>
          <w:p w:rsidR="00CC1D7A" w:rsidRPr="00CC1D7A" w:rsidRDefault="00CC1D7A" w:rsidP="00CC1D7A">
            <w:pPr>
              <w:spacing w:before="100" w:beforeAutospacing="1" w:after="100" w:afterAutospacing="1" w:line="240" w:lineRule="auto"/>
              <w:rPr>
                <w:rFonts w:ascii="Times New Roman" w:eastAsia="Times New Roman" w:hAnsi="Times New Roman" w:cs="Times New Roman"/>
                <w:sz w:val="24"/>
                <w:szCs w:val="24"/>
                <w:lang w:eastAsia="it-IT"/>
              </w:rPr>
            </w:pPr>
            <w:r w:rsidRPr="00CC1D7A">
              <w:rPr>
                <w:rFonts w:ascii="Trebuchet MS" w:eastAsia="Times New Roman" w:hAnsi="Trebuchet MS" w:cs="Times New Roman"/>
                <w:sz w:val="20"/>
                <w:szCs w:val="20"/>
                <w:lang w:eastAsia="it-IT"/>
              </w:rPr>
              <w:t>Oltre al tipo di tecnologia impiegata per la rivelazione gas,</w:t>
            </w:r>
            <w:r w:rsidRPr="00CC1D7A">
              <w:rPr>
                <w:rFonts w:ascii="Trebuchet MS" w:eastAsia="Times New Roman" w:hAnsi="Trebuchet MS" w:cs="Times New Roman"/>
                <w:sz w:val="20"/>
                <w:lang w:eastAsia="it-IT"/>
              </w:rPr>
              <w:t> </w:t>
            </w:r>
            <w:r w:rsidRPr="00CC1D7A">
              <w:rPr>
                <w:rFonts w:ascii="Trebuchet MS" w:eastAsia="Times New Roman" w:hAnsi="Trebuchet MS" w:cs="Times New Roman"/>
                <w:b/>
                <w:bCs/>
                <w:sz w:val="20"/>
                <w:lang w:eastAsia="it-IT"/>
              </w:rPr>
              <w:t>è fondamentale il posizionamento</w:t>
            </w:r>
            <w:r w:rsidRPr="00CC1D7A">
              <w:rPr>
                <w:rFonts w:ascii="Trebuchet MS" w:eastAsia="Times New Roman" w:hAnsi="Trebuchet MS" w:cs="Times New Roman"/>
                <w:sz w:val="20"/>
                <w:lang w:eastAsia="it-IT"/>
              </w:rPr>
              <w:t> </w:t>
            </w:r>
            <w:r w:rsidRPr="00CC1D7A">
              <w:rPr>
                <w:rFonts w:ascii="Trebuchet MS" w:eastAsia="Times New Roman" w:hAnsi="Trebuchet MS" w:cs="Times New Roman"/>
                <w:sz w:val="20"/>
                <w:szCs w:val="20"/>
                <w:lang w:eastAsia="it-IT"/>
              </w:rPr>
              <w:t>dei rivelatori in funzione del peso specifico del gas da controllare rispetto all'aria . Riportiamo di seguito i gas principali:</w:t>
            </w:r>
          </w:p>
          <w:tbl>
            <w:tblPr>
              <w:tblW w:w="5000" w:type="pct"/>
              <w:tblCellSpacing w:w="0" w:type="dxa"/>
              <w:tblCellMar>
                <w:left w:w="0" w:type="dxa"/>
                <w:right w:w="0" w:type="dxa"/>
              </w:tblCellMar>
              <w:tblLook w:val="04A0"/>
            </w:tblPr>
            <w:tblGrid>
              <w:gridCol w:w="271"/>
              <w:gridCol w:w="9989"/>
            </w:tblGrid>
            <w:tr w:rsidR="00CC1D7A" w:rsidRPr="00CC1D7A">
              <w:trPr>
                <w:tblCellSpacing w:w="0" w:type="dxa"/>
              </w:trPr>
              <w:tc>
                <w:tcPr>
                  <w:tcW w:w="630" w:type="dxa"/>
                  <w:hideMark/>
                </w:tcPr>
                <w:p w:rsidR="00CC1D7A" w:rsidRPr="00CC1D7A" w:rsidRDefault="00CC1D7A" w:rsidP="00CC1D7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4145" cy="144145"/>
                        <wp:effectExtent l="19050" t="0" r="8255" b="0"/>
                        <wp:docPr id="1" name="Immagine 1" descr="http://plent.altervista.org/automaimage/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automaimage/point.gif"/>
                                <pic:cNvPicPr>
                                  <a:picLocks noChangeAspect="1" noChangeArrowheads="1"/>
                                </pic:cNvPicPr>
                              </pic:nvPicPr>
                              <pic:blipFill>
                                <a:blip r:embed="rId4" cstate="print"/>
                                <a:srcRect/>
                                <a:stretch>
                                  <a:fillRect/>
                                </a:stretch>
                              </pic:blipFill>
                              <pic:spPr bwMode="auto">
                                <a:xfrm>
                                  <a:off x="0" y="0"/>
                                  <a:ext cx="144145" cy="144145"/>
                                </a:xfrm>
                                <a:prstGeom prst="rect">
                                  <a:avLst/>
                                </a:prstGeom>
                                <a:noFill/>
                                <a:ln w="9525">
                                  <a:noFill/>
                                  <a:miter lim="800000"/>
                                  <a:headEnd/>
                                  <a:tailEnd/>
                                </a:ln>
                              </pic:spPr>
                            </pic:pic>
                          </a:graphicData>
                        </a:graphic>
                      </wp:inline>
                    </w:drawing>
                  </w:r>
                </w:p>
              </w:tc>
              <w:tc>
                <w:tcPr>
                  <w:tcW w:w="5000" w:type="pct"/>
                  <w:hideMark/>
                </w:tcPr>
                <w:p w:rsidR="00CC1D7A" w:rsidRPr="00CC1D7A" w:rsidRDefault="00CC1D7A" w:rsidP="00CC1D7A">
                  <w:pPr>
                    <w:spacing w:after="0" w:line="240" w:lineRule="auto"/>
                    <w:rPr>
                      <w:rFonts w:ascii="Times New Roman" w:eastAsia="Times New Roman" w:hAnsi="Times New Roman" w:cs="Times New Roman"/>
                      <w:sz w:val="24"/>
                      <w:szCs w:val="24"/>
                      <w:lang w:eastAsia="it-IT"/>
                    </w:rPr>
                  </w:pPr>
                  <w:r w:rsidRPr="00CC1D7A">
                    <w:rPr>
                      <w:rFonts w:ascii="Tahoma" w:eastAsia="Times New Roman" w:hAnsi="Tahoma" w:cs="Tahoma"/>
                      <w:b/>
                      <w:bCs/>
                      <w:sz w:val="20"/>
                      <w:lang w:eastAsia="it-IT"/>
                    </w:rPr>
                    <w:t>Metano</w:t>
                  </w:r>
                  <w:r w:rsidRPr="00CC1D7A">
                    <w:rPr>
                      <w:rFonts w:ascii="Tahoma" w:eastAsia="Times New Roman" w:hAnsi="Tahoma" w:cs="Tahoma"/>
                      <w:sz w:val="20"/>
                      <w:szCs w:val="20"/>
                      <w:lang w:eastAsia="it-IT"/>
                    </w:rPr>
                    <w:t>: entro 30 cm dal soffitto</w:t>
                  </w:r>
                </w:p>
              </w:tc>
            </w:tr>
            <w:tr w:rsidR="00CC1D7A" w:rsidRPr="00CC1D7A">
              <w:trPr>
                <w:tblCellSpacing w:w="0" w:type="dxa"/>
              </w:trPr>
              <w:tc>
                <w:tcPr>
                  <w:tcW w:w="630" w:type="dxa"/>
                  <w:hideMark/>
                </w:tcPr>
                <w:p w:rsidR="00CC1D7A" w:rsidRPr="00CC1D7A" w:rsidRDefault="00CC1D7A" w:rsidP="00CC1D7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4145" cy="144145"/>
                        <wp:effectExtent l="19050" t="0" r="8255" b="0"/>
                        <wp:docPr id="2" name="Immagine 2" descr="http://plent.altervista.org/automaimage/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automaimage/point.gif"/>
                                <pic:cNvPicPr>
                                  <a:picLocks noChangeAspect="1" noChangeArrowheads="1"/>
                                </pic:cNvPicPr>
                              </pic:nvPicPr>
                              <pic:blipFill>
                                <a:blip r:embed="rId4" cstate="print"/>
                                <a:srcRect/>
                                <a:stretch>
                                  <a:fillRect/>
                                </a:stretch>
                              </pic:blipFill>
                              <pic:spPr bwMode="auto">
                                <a:xfrm>
                                  <a:off x="0" y="0"/>
                                  <a:ext cx="144145" cy="144145"/>
                                </a:xfrm>
                                <a:prstGeom prst="rect">
                                  <a:avLst/>
                                </a:prstGeom>
                                <a:noFill/>
                                <a:ln w="9525">
                                  <a:noFill/>
                                  <a:miter lim="800000"/>
                                  <a:headEnd/>
                                  <a:tailEnd/>
                                </a:ln>
                              </pic:spPr>
                            </pic:pic>
                          </a:graphicData>
                        </a:graphic>
                      </wp:inline>
                    </w:drawing>
                  </w:r>
                </w:p>
              </w:tc>
              <w:tc>
                <w:tcPr>
                  <w:tcW w:w="5000" w:type="pct"/>
                  <w:hideMark/>
                </w:tcPr>
                <w:p w:rsidR="00CC1D7A" w:rsidRPr="00CC1D7A" w:rsidRDefault="00CC1D7A" w:rsidP="00CC1D7A">
                  <w:pPr>
                    <w:spacing w:after="0" w:line="240" w:lineRule="auto"/>
                    <w:rPr>
                      <w:rFonts w:ascii="Times New Roman" w:eastAsia="Times New Roman" w:hAnsi="Times New Roman" w:cs="Times New Roman"/>
                      <w:sz w:val="24"/>
                      <w:szCs w:val="24"/>
                      <w:lang w:eastAsia="it-IT"/>
                    </w:rPr>
                  </w:pPr>
                  <w:r w:rsidRPr="00CC1D7A">
                    <w:rPr>
                      <w:rFonts w:ascii="Tahoma" w:eastAsia="Times New Roman" w:hAnsi="Tahoma" w:cs="Tahoma"/>
                      <w:b/>
                      <w:bCs/>
                      <w:sz w:val="20"/>
                      <w:lang w:eastAsia="it-IT"/>
                    </w:rPr>
                    <w:t>Propano </w:t>
                  </w:r>
                  <w:r w:rsidRPr="00CC1D7A">
                    <w:rPr>
                      <w:rFonts w:ascii="Tahoma" w:eastAsia="Times New Roman" w:hAnsi="Tahoma" w:cs="Tahoma"/>
                      <w:sz w:val="20"/>
                      <w:szCs w:val="20"/>
                      <w:lang w:eastAsia="it-IT"/>
                    </w:rPr>
                    <w:t>(GPL): entro 30 cm dal pavimento</w:t>
                  </w:r>
                </w:p>
              </w:tc>
            </w:tr>
            <w:tr w:rsidR="00CC1D7A" w:rsidRPr="00CC1D7A">
              <w:trPr>
                <w:tblCellSpacing w:w="0" w:type="dxa"/>
              </w:trPr>
              <w:tc>
                <w:tcPr>
                  <w:tcW w:w="630" w:type="dxa"/>
                  <w:hideMark/>
                </w:tcPr>
                <w:p w:rsidR="00CC1D7A" w:rsidRPr="00CC1D7A" w:rsidRDefault="00CC1D7A" w:rsidP="00CC1D7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4145" cy="144145"/>
                        <wp:effectExtent l="19050" t="0" r="8255" b="0"/>
                        <wp:docPr id="3" name="Immagine 3" descr="http://plent.altervista.org/automaimage/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automaimage/point.gif"/>
                                <pic:cNvPicPr>
                                  <a:picLocks noChangeAspect="1" noChangeArrowheads="1"/>
                                </pic:cNvPicPr>
                              </pic:nvPicPr>
                              <pic:blipFill>
                                <a:blip r:embed="rId4" cstate="print"/>
                                <a:srcRect/>
                                <a:stretch>
                                  <a:fillRect/>
                                </a:stretch>
                              </pic:blipFill>
                              <pic:spPr bwMode="auto">
                                <a:xfrm>
                                  <a:off x="0" y="0"/>
                                  <a:ext cx="144145" cy="144145"/>
                                </a:xfrm>
                                <a:prstGeom prst="rect">
                                  <a:avLst/>
                                </a:prstGeom>
                                <a:noFill/>
                                <a:ln w="9525">
                                  <a:noFill/>
                                  <a:miter lim="800000"/>
                                  <a:headEnd/>
                                  <a:tailEnd/>
                                </a:ln>
                              </pic:spPr>
                            </pic:pic>
                          </a:graphicData>
                        </a:graphic>
                      </wp:inline>
                    </w:drawing>
                  </w:r>
                </w:p>
              </w:tc>
              <w:tc>
                <w:tcPr>
                  <w:tcW w:w="5000" w:type="pct"/>
                  <w:hideMark/>
                </w:tcPr>
                <w:p w:rsidR="00CC1D7A" w:rsidRPr="00CC1D7A" w:rsidRDefault="00CC1D7A" w:rsidP="00CC1D7A">
                  <w:pPr>
                    <w:spacing w:after="0" w:line="240" w:lineRule="auto"/>
                    <w:rPr>
                      <w:rFonts w:ascii="Times New Roman" w:eastAsia="Times New Roman" w:hAnsi="Times New Roman" w:cs="Times New Roman"/>
                      <w:sz w:val="24"/>
                      <w:szCs w:val="24"/>
                      <w:lang w:eastAsia="it-IT"/>
                    </w:rPr>
                  </w:pPr>
                  <w:r w:rsidRPr="00CC1D7A">
                    <w:rPr>
                      <w:rFonts w:ascii="Tahoma" w:eastAsia="Times New Roman" w:hAnsi="Tahoma" w:cs="Tahoma"/>
                      <w:b/>
                      <w:bCs/>
                      <w:sz w:val="20"/>
                      <w:lang w:eastAsia="it-IT"/>
                    </w:rPr>
                    <w:t>Monossido di carbonio</w:t>
                  </w:r>
                  <w:r w:rsidRPr="00CC1D7A">
                    <w:rPr>
                      <w:rFonts w:ascii="Tahoma" w:eastAsia="Times New Roman" w:hAnsi="Tahoma" w:cs="Tahoma"/>
                      <w:sz w:val="20"/>
                      <w:lang w:eastAsia="it-IT"/>
                    </w:rPr>
                    <w:t> </w:t>
                  </w:r>
                  <w:r w:rsidRPr="00CC1D7A">
                    <w:rPr>
                      <w:rFonts w:ascii="Tahoma" w:eastAsia="Times New Roman" w:hAnsi="Tahoma" w:cs="Tahoma"/>
                      <w:sz w:val="20"/>
                      <w:szCs w:val="20"/>
                      <w:lang w:eastAsia="it-IT"/>
                    </w:rPr>
                    <w:t xml:space="preserve">(CO): altezza compresa fra 1,5 </w:t>
                  </w:r>
                  <w:proofErr w:type="spellStart"/>
                  <w:r w:rsidRPr="00CC1D7A">
                    <w:rPr>
                      <w:rFonts w:ascii="Tahoma" w:eastAsia="Times New Roman" w:hAnsi="Tahoma" w:cs="Tahoma"/>
                      <w:sz w:val="20"/>
                      <w:szCs w:val="20"/>
                      <w:lang w:eastAsia="it-IT"/>
                    </w:rPr>
                    <w:t>mt</w:t>
                  </w:r>
                  <w:proofErr w:type="spellEnd"/>
                  <w:r w:rsidRPr="00CC1D7A">
                    <w:rPr>
                      <w:rFonts w:ascii="Tahoma" w:eastAsia="Times New Roman" w:hAnsi="Tahoma" w:cs="Tahoma"/>
                      <w:sz w:val="20"/>
                      <w:szCs w:val="20"/>
                      <w:lang w:eastAsia="it-IT"/>
                    </w:rPr>
                    <w:t xml:space="preserve"> ed i 2 </w:t>
                  </w:r>
                  <w:proofErr w:type="spellStart"/>
                  <w:r w:rsidRPr="00CC1D7A">
                    <w:rPr>
                      <w:rFonts w:ascii="Tahoma" w:eastAsia="Times New Roman" w:hAnsi="Tahoma" w:cs="Tahoma"/>
                      <w:sz w:val="20"/>
                      <w:szCs w:val="20"/>
                      <w:lang w:eastAsia="it-IT"/>
                    </w:rPr>
                    <w:t>mt</w:t>
                  </w:r>
                  <w:proofErr w:type="spellEnd"/>
                  <w:r w:rsidRPr="00CC1D7A">
                    <w:rPr>
                      <w:rFonts w:ascii="Tahoma" w:eastAsia="Times New Roman" w:hAnsi="Tahoma" w:cs="Tahoma"/>
                      <w:sz w:val="20"/>
                      <w:szCs w:val="20"/>
                      <w:lang w:eastAsia="it-IT"/>
                    </w:rPr>
                    <w:t>.</w:t>
                  </w:r>
                </w:p>
              </w:tc>
            </w:tr>
          </w:tbl>
          <w:p w:rsidR="00CC1D7A" w:rsidRPr="00CC1D7A" w:rsidRDefault="00CC1D7A" w:rsidP="00CC1D7A">
            <w:pPr>
              <w:spacing w:before="100" w:beforeAutospacing="1" w:after="100" w:afterAutospacing="1" w:line="240" w:lineRule="auto"/>
              <w:rPr>
                <w:rFonts w:ascii="Times New Roman" w:eastAsia="Times New Roman" w:hAnsi="Times New Roman" w:cs="Times New Roman"/>
                <w:sz w:val="24"/>
                <w:szCs w:val="24"/>
                <w:lang w:eastAsia="it-IT"/>
              </w:rPr>
            </w:pPr>
            <w:r w:rsidRPr="00CC1D7A">
              <w:rPr>
                <w:rFonts w:ascii="Tahoma" w:eastAsia="Times New Roman" w:hAnsi="Tahoma" w:cs="Tahoma"/>
                <w:sz w:val="20"/>
                <w:szCs w:val="20"/>
                <w:lang w:eastAsia="it-IT"/>
              </w:rPr>
              <w:t>S</w:t>
            </w:r>
            <w:r>
              <w:rPr>
                <w:rFonts w:ascii="Times New Roman" w:eastAsia="Times New Roman" w:hAnsi="Times New Roman" w:cs="Times New Roman"/>
                <w:noProof/>
                <w:sz w:val="24"/>
                <w:szCs w:val="24"/>
                <w:lang w:eastAsia="it-IT"/>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571625" cy="1447800"/>
                  <wp:effectExtent l="19050" t="0" r="9525" b="0"/>
                  <wp:wrapSquare wrapText="bothSides"/>
                  <wp:docPr id="5" name="Immagine 2" descr="acat220.jpg (28455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t220.jpg (28455 byte)"/>
                          <pic:cNvPicPr>
                            <a:picLocks noChangeAspect="1" noChangeArrowheads="1"/>
                          </pic:cNvPicPr>
                        </pic:nvPicPr>
                        <pic:blipFill>
                          <a:blip r:embed="rId5" cstate="print"/>
                          <a:srcRect/>
                          <a:stretch>
                            <a:fillRect/>
                          </a:stretch>
                        </pic:blipFill>
                        <pic:spPr bwMode="auto">
                          <a:xfrm>
                            <a:off x="0" y="0"/>
                            <a:ext cx="1571625" cy="1447800"/>
                          </a:xfrm>
                          <a:prstGeom prst="rect">
                            <a:avLst/>
                          </a:prstGeom>
                          <a:noFill/>
                          <a:ln w="9525">
                            <a:noFill/>
                            <a:miter lim="800000"/>
                            <a:headEnd/>
                            <a:tailEnd/>
                          </a:ln>
                        </pic:spPr>
                      </pic:pic>
                    </a:graphicData>
                  </a:graphic>
                </wp:anchor>
              </w:drawing>
            </w:r>
            <w:r w:rsidRPr="00CC1D7A">
              <w:rPr>
                <w:rFonts w:ascii="Tahoma" w:eastAsia="Times New Roman" w:hAnsi="Tahoma" w:cs="Tahoma"/>
                <w:sz w:val="20"/>
                <w:szCs w:val="20"/>
                <w:lang w:eastAsia="it-IT"/>
              </w:rPr>
              <w:t>ono disponibili due famiglie di sensori:</w:t>
            </w:r>
          </w:p>
          <w:p w:rsidR="00CC1D7A" w:rsidRPr="00CC1D7A" w:rsidRDefault="00CC1D7A" w:rsidP="00CC1D7A">
            <w:pPr>
              <w:spacing w:before="100" w:beforeAutospacing="1" w:after="100" w:afterAutospacing="1" w:line="240" w:lineRule="auto"/>
              <w:rPr>
                <w:rFonts w:ascii="Tahoma" w:eastAsia="Times New Roman" w:hAnsi="Tahoma" w:cs="Tahoma"/>
                <w:sz w:val="20"/>
                <w:szCs w:val="20"/>
                <w:lang w:eastAsia="it-IT"/>
              </w:rPr>
            </w:pPr>
            <w:r w:rsidRPr="00CC1D7A">
              <w:rPr>
                <w:rFonts w:ascii="Trebuchet MS" w:eastAsia="Times New Roman" w:hAnsi="Trebuchet MS" w:cs="Tahoma"/>
                <w:b/>
                <w:bCs/>
                <w:sz w:val="20"/>
                <w:lang w:eastAsia="it-IT"/>
              </w:rPr>
              <w:t xml:space="preserve">Linea </w:t>
            </w:r>
            <w:proofErr w:type="spellStart"/>
            <w:r w:rsidRPr="00CC1D7A">
              <w:rPr>
                <w:rFonts w:ascii="Trebuchet MS" w:eastAsia="Times New Roman" w:hAnsi="Trebuchet MS" w:cs="Tahoma"/>
                <w:b/>
                <w:bCs/>
                <w:sz w:val="20"/>
                <w:lang w:eastAsia="it-IT"/>
              </w:rPr>
              <w:t>Catalix</w:t>
            </w:r>
            <w:proofErr w:type="spellEnd"/>
            <w:r w:rsidRPr="00CC1D7A">
              <w:rPr>
                <w:rFonts w:ascii="Trebuchet MS" w:eastAsia="Times New Roman" w:hAnsi="Trebuchet MS" w:cs="Tahoma"/>
                <w:b/>
                <w:bCs/>
                <w:sz w:val="20"/>
                <w:szCs w:val="20"/>
                <w:lang w:eastAsia="it-IT"/>
              </w:rPr>
              <w:br/>
            </w:r>
            <w:r w:rsidRPr="00CC1D7A">
              <w:rPr>
                <w:rFonts w:ascii="Trebuchet MS" w:eastAsia="Times New Roman" w:hAnsi="Trebuchet MS" w:cs="Tahoma"/>
                <w:sz w:val="20"/>
                <w:szCs w:val="20"/>
                <w:lang w:eastAsia="it-IT"/>
              </w:rPr>
              <w:t>Progettata e realizzata per uso domestico, offre all'utente finale la</w:t>
            </w:r>
            <w:r w:rsidRPr="00CC1D7A">
              <w:rPr>
                <w:rFonts w:ascii="Trebuchet MS" w:eastAsia="Times New Roman" w:hAnsi="Trebuchet MS" w:cs="Tahoma"/>
                <w:sz w:val="20"/>
                <w:lang w:eastAsia="it-IT"/>
              </w:rPr>
              <w:t> </w:t>
            </w:r>
            <w:r w:rsidRPr="00CC1D7A">
              <w:rPr>
                <w:rFonts w:ascii="Trebuchet MS" w:eastAsia="Times New Roman" w:hAnsi="Trebuchet MS" w:cs="Tahoma"/>
                <w:b/>
                <w:bCs/>
                <w:sz w:val="20"/>
                <w:lang w:eastAsia="it-IT"/>
              </w:rPr>
              <w:t>tecnologia di rilevazione catalitica, </w:t>
            </w:r>
            <w:r w:rsidRPr="00CC1D7A">
              <w:rPr>
                <w:rFonts w:ascii="Trebuchet MS" w:eastAsia="Times New Roman" w:hAnsi="Trebuchet MS" w:cs="Tahoma"/>
                <w:sz w:val="20"/>
                <w:szCs w:val="20"/>
                <w:lang w:eastAsia="it-IT"/>
              </w:rPr>
              <w:t>fino ad oggi riservata esclusivamente alle applicazioni professionali.</w:t>
            </w:r>
          </w:p>
          <w:p w:rsidR="00CC1D7A" w:rsidRPr="00CC1D7A" w:rsidRDefault="00CC1D7A" w:rsidP="00CC1D7A">
            <w:pPr>
              <w:spacing w:before="100" w:beforeAutospacing="1" w:after="100" w:afterAutospacing="1" w:line="240" w:lineRule="auto"/>
              <w:rPr>
                <w:rFonts w:ascii="Tahoma" w:eastAsia="Times New Roman" w:hAnsi="Tahoma" w:cs="Tahoma"/>
                <w:sz w:val="20"/>
                <w:szCs w:val="20"/>
                <w:lang w:eastAsia="it-IT"/>
              </w:rPr>
            </w:pPr>
            <w:r>
              <w:rPr>
                <w:rFonts w:ascii="Tahoma" w:eastAsia="Times New Roman" w:hAnsi="Tahoma" w:cs="Tahoma"/>
                <w:noProof/>
                <w:sz w:val="20"/>
                <w:szCs w:val="20"/>
                <w:lang w:eastAsia="it-IT"/>
              </w:rPr>
              <w:lastRenderedPageBreak/>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00125" cy="1562100"/>
                  <wp:effectExtent l="19050" t="0" r="9525" b="0"/>
                  <wp:wrapSquare wrapText="bothSides"/>
                  <wp:docPr id="4" name="Immagine 3" descr="gas_adpe.jpg (7399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_adpe.jpg (7399 byte)"/>
                          <pic:cNvPicPr>
                            <a:picLocks noChangeAspect="1" noChangeArrowheads="1"/>
                          </pic:cNvPicPr>
                        </pic:nvPicPr>
                        <pic:blipFill>
                          <a:blip r:embed="rId6" cstate="print"/>
                          <a:srcRect/>
                          <a:stretch>
                            <a:fillRect/>
                          </a:stretch>
                        </pic:blipFill>
                        <pic:spPr bwMode="auto">
                          <a:xfrm>
                            <a:off x="0" y="0"/>
                            <a:ext cx="1000125" cy="1562100"/>
                          </a:xfrm>
                          <a:prstGeom prst="rect">
                            <a:avLst/>
                          </a:prstGeom>
                          <a:noFill/>
                          <a:ln w="9525">
                            <a:noFill/>
                            <a:miter lim="800000"/>
                            <a:headEnd/>
                            <a:tailEnd/>
                          </a:ln>
                        </pic:spPr>
                      </pic:pic>
                    </a:graphicData>
                  </a:graphic>
                </wp:anchor>
              </w:drawing>
            </w:r>
            <w:r w:rsidRPr="00CC1D7A">
              <w:rPr>
                <w:rFonts w:ascii="Trebuchet MS" w:eastAsia="Times New Roman" w:hAnsi="Trebuchet MS" w:cs="Tahoma"/>
                <w:b/>
                <w:bCs/>
                <w:sz w:val="20"/>
                <w:lang w:eastAsia="it-IT"/>
              </w:rPr>
              <w:t>Linea GDS (Gas detection system)</w:t>
            </w:r>
            <w:r w:rsidRPr="00CC1D7A">
              <w:rPr>
                <w:rFonts w:ascii="Trebuchet MS" w:eastAsia="Times New Roman" w:hAnsi="Trebuchet MS" w:cs="Tahoma"/>
                <w:b/>
                <w:bCs/>
                <w:sz w:val="20"/>
                <w:szCs w:val="20"/>
                <w:lang w:eastAsia="it-IT"/>
              </w:rPr>
              <w:br/>
            </w:r>
            <w:r w:rsidRPr="00CC1D7A">
              <w:rPr>
                <w:rFonts w:ascii="Trebuchet MS" w:eastAsia="Times New Roman" w:hAnsi="Trebuchet MS" w:cs="Tahoma"/>
                <w:sz w:val="20"/>
                <w:szCs w:val="20"/>
                <w:lang w:eastAsia="it-IT"/>
              </w:rPr>
              <w:t>Progettata e realizzata per uso professionale, sono disponibili sensori a tecnologia</w:t>
            </w:r>
            <w:r w:rsidRPr="00CC1D7A">
              <w:rPr>
                <w:rFonts w:ascii="Trebuchet MS" w:eastAsia="Times New Roman" w:hAnsi="Trebuchet MS" w:cs="Tahoma"/>
                <w:sz w:val="20"/>
                <w:lang w:eastAsia="it-IT"/>
              </w:rPr>
              <w:t> </w:t>
            </w:r>
            <w:r w:rsidRPr="00CC1D7A">
              <w:rPr>
                <w:rFonts w:ascii="Trebuchet MS" w:eastAsia="Times New Roman" w:hAnsi="Trebuchet MS" w:cs="Tahoma"/>
                <w:b/>
                <w:bCs/>
                <w:sz w:val="20"/>
                <w:lang w:eastAsia="it-IT"/>
              </w:rPr>
              <w:t>catalitica</w:t>
            </w:r>
            <w:r w:rsidRPr="00CC1D7A">
              <w:rPr>
                <w:rFonts w:ascii="Trebuchet MS" w:eastAsia="Times New Roman" w:hAnsi="Trebuchet MS" w:cs="Tahoma"/>
                <w:sz w:val="20"/>
                <w:lang w:eastAsia="it-IT"/>
              </w:rPr>
              <w:t> </w:t>
            </w:r>
            <w:r w:rsidRPr="00CC1D7A">
              <w:rPr>
                <w:rFonts w:ascii="Trebuchet MS" w:eastAsia="Times New Roman" w:hAnsi="Trebuchet MS" w:cs="Tahoma"/>
                <w:sz w:val="20"/>
                <w:szCs w:val="20"/>
                <w:lang w:eastAsia="it-IT"/>
              </w:rPr>
              <w:t>a doppia ed tripla soglia nelle versioni IP55 od antiflagranti. Inoltre, per la rilevazione di gas tossici, sono disponibili sensori con tecnologia a</w:t>
            </w:r>
            <w:r w:rsidRPr="00CC1D7A">
              <w:rPr>
                <w:rFonts w:ascii="Trebuchet MS" w:eastAsia="Times New Roman" w:hAnsi="Trebuchet MS" w:cs="Tahoma"/>
                <w:sz w:val="20"/>
                <w:lang w:eastAsia="it-IT"/>
              </w:rPr>
              <w:t> </w:t>
            </w:r>
            <w:r w:rsidRPr="00CC1D7A">
              <w:rPr>
                <w:rFonts w:ascii="Trebuchet MS" w:eastAsia="Times New Roman" w:hAnsi="Trebuchet MS" w:cs="Tahoma"/>
                <w:b/>
                <w:bCs/>
                <w:sz w:val="20"/>
                <w:lang w:eastAsia="it-IT"/>
              </w:rPr>
              <w:t>cella elettrochimica.</w:t>
            </w:r>
          </w:p>
        </w:tc>
      </w:tr>
    </w:tbl>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CC1D7A"/>
    <w:rsid w:val="00CC1D7A"/>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paragraph" w:styleId="Titolo2">
    <w:name w:val="heading 2"/>
    <w:basedOn w:val="Normale"/>
    <w:link w:val="Titolo2Carattere"/>
    <w:uiPriority w:val="9"/>
    <w:qFormat/>
    <w:rsid w:val="00CC1D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C1D7A"/>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CC1D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C1D7A"/>
  </w:style>
  <w:style w:type="character" w:styleId="Enfasigrassetto">
    <w:name w:val="Strong"/>
    <w:basedOn w:val="Carpredefinitoparagrafo"/>
    <w:uiPriority w:val="22"/>
    <w:qFormat/>
    <w:rsid w:val="00CC1D7A"/>
    <w:rPr>
      <w:b/>
      <w:bCs/>
    </w:rPr>
  </w:style>
  <w:style w:type="paragraph" w:styleId="Testofumetto">
    <w:name w:val="Balloon Text"/>
    <w:basedOn w:val="Normale"/>
    <w:link w:val="TestofumettoCarattere"/>
    <w:uiPriority w:val="99"/>
    <w:semiHidden/>
    <w:unhideWhenUsed/>
    <w:rsid w:val="00CC1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1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2015-01-19T18:03:00Z</dcterms:created>
  <dcterms:modified xsi:type="dcterms:W3CDTF">2015-01-19T18:03:00Z</dcterms:modified>
</cp:coreProperties>
</file>