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CF" w:rsidRDefault="009831CF"/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36"/>
          <w:szCs w:val="36"/>
          <w:lang w:eastAsia="it-IT"/>
        </w:rPr>
        <w:t>Convertitore A/D con visualizzazione esadecimale su due display</w:t>
      </w:r>
    </w:p>
    <w:p w:rsidR="00BD4D49" w:rsidRPr="00BD4D49" w:rsidRDefault="00BD4D49" w:rsidP="00BD4D49">
      <w:pPr>
        <w:shd w:val="clear" w:color="auto" w:fill="FFFFFF"/>
        <w:spacing w:before="15" w:after="15" w:line="240" w:lineRule="auto"/>
        <w:ind w:left="15" w:right="15"/>
        <w:jc w:val="both"/>
        <w:outlineLvl w:val="0"/>
        <w:rPr>
          <w:rFonts w:ascii="Arial" w:eastAsia="Times New Roman" w:hAnsi="Arial" w:cs="Arial"/>
          <w:color w:val="283209"/>
          <w:kern w:val="36"/>
          <w:sz w:val="29"/>
          <w:szCs w:val="29"/>
          <w:u w:val="single"/>
          <w:lang w:eastAsia="it-IT"/>
        </w:rPr>
      </w:pPr>
      <w:r w:rsidRPr="00BD4D49">
        <w:rPr>
          <w:rFonts w:ascii="Arial" w:eastAsia="Times New Roman" w:hAnsi="Arial" w:cs="Arial"/>
          <w:color w:val="283209"/>
          <w:kern w:val="36"/>
          <w:sz w:val="29"/>
          <w:szCs w:val="29"/>
          <w:u w:val="single"/>
          <w:lang w:eastAsia="it-IT"/>
        </w:rPr>
        <w:t>Schema elettrico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noProof/>
          <w:color w:val="333333"/>
          <w:sz w:val="26"/>
          <w:szCs w:val="26"/>
          <w:lang w:eastAsia="it-IT"/>
        </w:rPr>
        <w:drawing>
          <wp:inline distT="0" distB="0" distL="0" distR="0" wp14:anchorId="34C5946F" wp14:editId="486CA33E">
            <wp:extent cx="6112510" cy="5486400"/>
            <wp:effectExtent l="0" t="0" r="2540" b="0"/>
            <wp:docPr id="1" name="Immagine 1" descr="http://www.inftub.com/files/elettronica/56_poze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tub.com/files/elettronica/56_poze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9" w:rsidRPr="00BD4D49" w:rsidRDefault="00BD4D49" w:rsidP="00BD4D49">
      <w:pPr>
        <w:shd w:val="clear" w:color="auto" w:fill="FFFFFF"/>
        <w:spacing w:before="15" w:after="15" w:line="240" w:lineRule="auto"/>
        <w:ind w:left="15" w:right="15"/>
        <w:jc w:val="both"/>
        <w:outlineLvl w:val="0"/>
        <w:rPr>
          <w:rFonts w:ascii="Arial" w:eastAsia="Times New Roman" w:hAnsi="Arial" w:cs="Arial"/>
          <w:color w:val="283209"/>
          <w:kern w:val="36"/>
          <w:sz w:val="29"/>
          <w:szCs w:val="29"/>
          <w:u w:val="single"/>
          <w:lang w:eastAsia="it-IT"/>
        </w:rPr>
      </w:pPr>
      <w:r w:rsidRPr="00BD4D49">
        <w:rPr>
          <w:rFonts w:ascii="Arial" w:eastAsia="Times New Roman" w:hAnsi="Arial" w:cs="Arial"/>
          <w:color w:val="283209"/>
          <w:kern w:val="36"/>
          <w:sz w:val="29"/>
          <w:szCs w:val="29"/>
          <w:u w:val="single"/>
          <w:lang w:eastAsia="it-IT"/>
        </w:rPr>
        <w:t>Strumenti utilizzati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</w:t>
      </w:r>
    </w:p>
    <w:p w:rsidR="00BD4D49" w:rsidRPr="00BD4D49" w:rsidRDefault="00BD4D49" w:rsidP="00BD4D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br/>
        <w:t> 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ADC0804; varie resistenze e condensatori; 2 integrati 9368; 2 display a 7 segmenti a catodo comune; alimentatore +5V; multimetro digitale; oscilloscopio; fili di collegamento, basetta millefiori.</w:t>
      </w:r>
    </w:p>
    <w:p w:rsidR="00BD4D49" w:rsidRPr="00BD4D49" w:rsidRDefault="00BD4D49" w:rsidP="00BD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4D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it-IT"/>
        </w:rPr>
        <w:lastRenderedPageBreak/>
        <w:br w:type="textWrapping" w:clear="all"/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u w:val="single"/>
          <w:lang w:eastAsia="it-IT"/>
        </w:rPr>
        <w:t>Procedimento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Dopo aver montato correttamente il circuito come mostra in figura, si è misurato con il multimetro il potenziale dell'ingresso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ref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/2 e lo si è portato al valore 2,5V agendo sul potenziometro R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9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.</w:t>
      </w:r>
    </w:p>
    <w:tbl>
      <w:tblPr>
        <w:tblpPr w:leftFromText="132" w:rightFromText="132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08"/>
        <w:gridCol w:w="1308"/>
      </w:tblGrid>
      <w:tr w:rsidR="00BD4D49" w:rsidRPr="00BD4D49" w:rsidTr="00BD4D49">
        <w:trPr>
          <w:trHeight w:val="533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it-IT"/>
              </w:rPr>
              <w:t>V</w:t>
            </w:r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vertAlign w:val="subscript"/>
                <w:lang w:eastAsia="it-IT"/>
              </w:rPr>
              <w:t>i</w:t>
            </w:r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it-IT"/>
              </w:rPr>
              <w:t> (V)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gramStart"/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it-IT"/>
              </w:rPr>
              <w:t>n</w:t>
            </w:r>
            <w:proofErr w:type="gramEnd"/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it-IT"/>
              </w:rPr>
              <w:t xml:space="preserve"> (</w:t>
            </w:r>
            <w:proofErr w:type="spellStart"/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it-IT"/>
              </w:rPr>
              <w:t>esad</w:t>
            </w:r>
            <w:proofErr w:type="spellEnd"/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it-IT"/>
              </w:rPr>
              <w:t>.)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gramStart"/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de-DE" w:eastAsia="it-IT"/>
              </w:rPr>
              <w:t>n</w:t>
            </w:r>
            <w:proofErr w:type="gramEnd"/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de-DE" w:eastAsia="it-IT"/>
              </w:rPr>
              <w:t xml:space="preserve"> (</w:t>
            </w:r>
            <w:proofErr w:type="spellStart"/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de-DE" w:eastAsia="it-IT"/>
              </w:rPr>
              <w:t>dec</w:t>
            </w:r>
            <w:proofErr w:type="spellEnd"/>
            <w:r w:rsidRPr="00BD4D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de-DE" w:eastAsia="it-IT"/>
              </w:rPr>
              <w:t>.)</w:t>
            </w:r>
          </w:p>
        </w:tc>
      </w:tr>
      <w:tr w:rsidR="00BD4D49" w:rsidRPr="00BD4D49" w:rsidTr="00BD4D49">
        <w:trPr>
          <w:trHeight w:val="308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00</w:t>
            </w:r>
          </w:p>
        </w:tc>
      </w:tr>
      <w:tr w:rsidR="00BD4D49" w:rsidRPr="00BD4D49" w:rsidTr="00BD4D49">
        <w:trPr>
          <w:trHeight w:val="28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23 727b16h</w:t>
            </w:r>
          </w:p>
        </w:tc>
      </w:tr>
      <w:tr w:rsidR="00BD4D49" w:rsidRPr="00BD4D49" w:rsidTr="00BD4D49">
        <w:trPr>
          <w:trHeight w:val="308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48</w:t>
            </w:r>
          </w:p>
        </w:tc>
      </w:tr>
      <w:tr w:rsidR="00BD4D49" w:rsidRPr="00BD4D49" w:rsidTr="00BD4D49">
        <w:trPr>
          <w:trHeight w:val="28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71</w:t>
            </w:r>
          </w:p>
        </w:tc>
      </w:tr>
      <w:tr w:rsidR="00BD4D49" w:rsidRPr="00BD4D49" w:rsidTr="00BD4D49">
        <w:trPr>
          <w:trHeight w:val="308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96</w:t>
            </w:r>
          </w:p>
        </w:tc>
      </w:tr>
      <w:tr w:rsidR="00BD4D49" w:rsidRPr="00BD4D49" w:rsidTr="00BD4D49">
        <w:trPr>
          <w:trHeight w:val="28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120</w:t>
            </w:r>
          </w:p>
        </w:tc>
      </w:tr>
      <w:tr w:rsidR="00BD4D49" w:rsidRPr="00BD4D49" w:rsidTr="00BD4D49">
        <w:trPr>
          <w:trHeight w:val="308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144</w:t>
            </w:r>
          </w:p>
        </w:tc>
      </w:tr>
      <w:tr w:rsidR="00BD4D49" w:rsidRPr="00BD4D49" w:rsidTr="00BD4D49">
        <w:trPr>
          <w:trHeight w:val="28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AA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170</w:t>
            </w:r>
          </w:p>
        </w:tc>
      </w:tr>
      <w:tr w:rsidR="00BD4D49" w:rsidRPr="00BD4D49" w:rsidTr="00BD4D49">
        <w:trPr>
          <w:trHeight w:val="28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E0</w:t>
            </w:r>
          </w:p>
          <w:p w:rsidR="00BD4D49" w:rsidRPr="00BD4D49" w:rsidRDefault="00BD4D49" w:rsidP="00BD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  <w:p w:rsidR="00BD4D49" w:rsidRPr="00BD4D49" w:rsidRDefault="00BD4D49" w:rsidP="00BD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192</w:t>
            </w:r>
          </w:p>
        </w:tc>
      </w:tr>
      <w:tr w:rsidR="00BD4D49" w:rsidRPr="00BD4D49" w:rsidTr="00BD4D49">
        <w:trPr>
          <w:trHeight w:val="308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D7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215</w:t>
            </w:r>
          </w:p>
        </w:tc>
      </w:tr>
      <w:tr w:rsidR="00BD4D49" w:rsidRPr="00BD4D49" w:rsidTr="00BD4D49">
        <w:trPr>
          <w:trHeight w:val="308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F8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49" w:rsidRPr="00BD4D49" w:rsidRDefault="00BD4D49" w:rsidP="00BD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D4D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de-DE" w:eastAsia="it-IT"/>
              </w:rPr>
              <w:t>248</w:t>
            </w:r>
          </w:p>
        </w:tc>
      </w:tr>
    </w:tbl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Si è collegato con un ponticello l'uscita INTR all'ingresso WR in modo che il convertitore "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triggera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 se stesso". È stato comunque necessario applicare manualmente il primo impulso chiudendo e poi riaprendo l'interruttore WR. Si è inoltre tenuto il convertitore abilitato alla letture con l'interruttore RD chiuso. A questo punto agendo sul potenziometro R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6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si è notato variare le due cifre sui display. Si è compilato infine la tabella qui a fianco scrivendo il numero in esadecimale visualizzato sui display corrispondente al valore di tensione in ingresso e il corrispondente valore in decimale</w:t>
      </w:r>
    </w:p>
    <w:p w:rsidR="00BD4D49" w:rsidRPr="00BD4D49" w:rsidRDefault="00BD4D49" w:rsidP="00BD4D4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939346"/>
          <w:sz w:val="24"/>
          <w:szCs w:val="24"/>
          <w:u w:val="single"/>
          <w:lang w:eastAsia="it-IT"/>
        </w:rPr>
      </w:pPr>
      <w:r w:rsidRPr="00BD4D49">
        <w:rPr>
          <w:rFonts w:ascii="Arial" w:eastAsia="Times New Roman" w:hAnsi="Arial" w:cs="Arial"/>
          <w:color w:val="939346"/>
          <w:sz w:val="24"/>
          <w:szCs w:val="24"/>
          <w:u w:val="single"/>
          <w:lang w:eastAsia="it-IT"/>
        </w:rPr>
        <w:t>Richiami teorici</w:t>
      </w:r>
    </w:p>
    <w:p w:rsidR="00BD4D49" w:rsidRPr="00BD4D49" w:rsidRDefault="00BD4D49" w:rsidP="00BD4D4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B7B96A"/>
          <w:sz w:val="23"/>
          <w:szCs w:val="23"/>
          <w:lang w:eastAsia="it-IT"/>
        </w:rPr>
      </w:pPr>
      <w:r w:rsidRPr="00BD4D49">
        <w:rPr>
          <w:rFonts w:ascii="Arial" w:eastAsia="Times New Roman" w:hAnsi="Arial" w:cs="Arial"/>
          <w:color w:val="B7B96A"/>
          <w:sz w:val="23"/>
          <w:szCs w:val="23"/>
          <w:lang w:eastAsia="it-IT"/>
        </w:rPr>
        <w:t>ADC 0804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È un convertitore analogico digitale ad 8 bit ad approssimazioni successive in tecnologia CMOS che si presenta in un contenitore DIP a 20 pin e funziona con una sola tensione di alimentazione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cc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= +5V.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0" wp14:anchorId="5A6AEF74" wp14:editId="7D0063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2590800"/>
            <wp:effectExtent l="0" t="0" r="0" b="0"/>
            <wp:wrapSquare wrapText="bothSides"/>
            <wp:docPr id="2" name="Immagine 2" descr="http://www.inftub.com/files/elettronica/56_poze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tub.com/files/elettronica/56_poze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Possiede due ingressi analogici Vin (+) e Vin (-) che comandano un differenziale interno a guadagno unitario sicché il dato digitale di uscita risulta proporzionale alla differenza 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in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(+) - 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in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(-).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Il circuito di clock è interno ma la frequenza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f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CK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 dipende dalle rete esterna R-C che si inserisce. È possibile applicare </w:t>
      </w:r>
      <w:proofErr w:type="gram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un  clock</w:t>
      </w:r>
      <w:proofErr w:type="gram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 esterno ma, in tal caso, si evita l'uso della rete  R-C.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Se al piedino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ref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/2 si applica una tensione costante pari a 2,5V l'intervallo dei valori della tensione di ingresso (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span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) va da 0 a 5 V.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Si noti inoltre che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ref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/2 = 2,5V rappresenta il valore della tensione di ingresso in grado di porre ad 1 il bit più significativo (MSB) DB7.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lastRenderedPageBreak/>
        <w:t>Il convertitore presenta, inoltre, le seguenti linee di controllo:</w:t>
      </w:r>
    </w:p>
    <w:p w:rsidR="00BD4D49" w:rsidRPr="00BD4D49" w:rsidRDefault="00BD4D49" w:rsidP="00BD4D49">
      <w:pPr>
        <w:shd w:val="clear" w:color="auto" w:fill="FFFFFF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1ADC2711" wp14:editId="7D216E26">
            <wp:extent cx="179705" cy="21590"/>
            <wp:effectExtent l="0" t="0" r="0" b="0"/>
            <wp:docPr id="3" name="Immagine 3" descr="http://www.inftub.com/files/elettronica/56_poz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tub.com/files/elettronica/56_poze/image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0AD36842" wp14:editId="41C5AE0F">
            <wp:extent cx="179705" cy="21590"/>
            <wp:effectExtent l="0" t="0" r="0" b="0"/>
            <wp:docPr id="4" name="Immagine 4" descr="http://www.inftub.com/files/elettronica/56_poz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tub.com/files/elettronica/56_poze/image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6B535E7A" wp14:editId="1D30F334">
            <wp:extent cx="179705" cy="21590"/>
            <wp:effectExtent l="0" t="0" r="0" b="0"/>
            <wp:docPr id="5" name="Immagine 5" descr="http://www.inftub.com/files/elettronica/56_poz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tub.com/files/elettronica/56_poze/image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CS: Chip </w:t>
      </w:r>
      <w:proofErr w:type="spellStart"/>
      <w:r w:rsidRPr="00BD4D49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select</w:t>
      </w:r>
      <w:proofErr w:type="spellEnd"/>
      <w:r w:rsidRPr="00BD4D49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(attiva bassa). Se CS = 1 non è possibile avviare alcuna conversione ed inoltre le uscite digitali, essendo tri-state, si pongono nello stato di alta impedenza.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WR: Write (attiva bassa). Ponendo CS = WR = 0 si inizia una conversione A-D e la linea INTR se bassa, si porta al livello alto.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785C587E" wp14:editId="2B68FED5">
            <wp:extent cx="179705" cy="21590"/>
            <wp:effectExtent l="0" t="0" r="0" b="0"/>
            <wp:docPr id="6" name="Immagine 6" descr="http://www.inftub.com/files/elettronica/56_poz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tub.com/files/elettronica/56_poze/image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09BBC274" wp14:editId="6BEB3F87">
            <wp:extent cx="179705" cy="21590"/>
            <wp:effectExtent l="0" t="0" r="0" b="0"/>
            <wp:docPr id="7" name="Immagine 7" descr="http://www.inftub.com/files/elettronica/56_poz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ftub.com/files/elettronica/56_poze/image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031F862E" wp14:editId="5701E7C9">
            <wp:extent cx="245110" cy="21590"/>
            <wp:effectExtent l="0" t="0" r="2540" b="0"/>
            <wp:docPr id="8" name="Immagine 8" descr="http://www.inftub.com/files/elettronica/56_poze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ftub.com/files/elettronica/56_poze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RD: Read (attiva bassa). Ponendo CS = RD = 0 si rende disponibile in uscita il byte convertito purché la precedente conversione ha avuto termine. Anche in questo caso INTR, se bassa, si porta al livello alto.</w:t>
      </w:r>
    </w:p>
    <w:p w:rsidR="00BD4D49" w:rsidRPr="00BD4D49" w:rsidRDefault="00BD4D49" w:rsidP="00BD4D49">
      <w:pPr>
        <w:shd w:val="clear" w:color="auto" w:fill="FFFFFF"/>
        <w:spacing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6B6B425D" wp14:editId="5EBD86DB">
            <wp:extent cx="179705" cy="21590"/>
            <wp:effectExtent l="0" t="0" r="0" b="0"/>
            <wp:docPr id="9" name="Immagine 9" descr="http://www.inftub.com/files/elettronica/56_poze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ftub.com/files/elettronica/56_poze/image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0CDDD7B6" wp14:editId="79CE25A3">
            <wp:extent cx="179705" cy="21590"/>
            <wp:effectExtent l="0" t="0" r="0" b="0"/>
            <wp:docPr id="10" name="Immagine 10" descr="http://www.inftub.com/files/elettronica/56_poze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ftub.com/files/elettronica/56_poze/image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35A91724" wp14:editId="769FA7A1">
            <wp:extent cx="364490" cy="21590"/>
            <wp:effectExtent l="0" t="0" r="0" b="0"/>
            <wp:docPr id="11" name="Immagine 11" descr="http://www.inftub.com/files/elettronica/56_poze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ftub.com/files/elettronica/56_poze/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INTR: Interrupt (attiva bassa). È una linea di uscita che si trova nello stato alto durante la conversione e compie la transizione negativa quando tale conversione ha termine. Questa linea ritorna al livello alto quando si attiva una successiva conversione (CS = WR = 0) o quando si predispone la lettura (CS = RD = 0).</w:t>
      </w:r>
    </w:p>
    <w:p w:rsidR="00BD4D49" w:rsidRPr="00BD4D49" w:rsidRDefault="00BD4D49" w:rsidP="00BD4D4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939346"/>
          <w:sz w:val="24"/>
          <w:szCs w:val="24"/>
          <w:u w:val="single"/>
          <w:lang w:eastAsia="it-IT"/>
        </w:rPr>
      </w:pPr>
      <w:r w:rsidRPr="00BD4D49">
        <w:rPr>
          <w:rFonts w:ascii="Arial" w:eastAsia="Times New Roman" w:hAnsi="Arial" w:cs="Arial"/>
          <w:color w:val="939346"/>
          <w:sz w:val="24"/>
          <w:szCs w:val="24"/>
          <w:u w:val="single"/>
          <w:lang w:eastAsia="it-IT"/>
        </w:rPr>
        <w:t>Principali caratteristiche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1)</w:t>
      </w:r>
      <w:r w:rsidRPr="00BD4D49"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  <w:t>     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Tensione di </w:t>
      </w:r>
      <w:proofErr w:type="gram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alimentazione :</w:t>
      </w:r>
      <w:proofErr w:type="gram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cc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= +5V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2)</w:t>
      </w:r>
      <w:r w:rsidRPr="00BD4D49"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  <w:t>     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Tensione di ingresso analogica: 0 &lt; </w:t>
      </w:r>
      <w:proofErr w:type="gram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i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 &lt;</w:t>
      </w:r>
      <w:proofErr w:type="gram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 +5V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3)</w:t>
      </w:r>
      <w:r w:rsidRPr="00BD4D49"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  <w:t>     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Tempo di conversione: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t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c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= 100us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4)</w:t>
      </w:r>
      <w:r w:rsidRPr="00BD4D49"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  <w:t>     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Frequenza di clock consigliata: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f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CK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= 840KHz (R = 10K</w:t>
      </w:r>
      <w:r w:rsidRPr="00BD4D49">
        <w:rPr>
          <w:rFonts w:ascii="Symbol" w:eastAsia="Times New Roman" w:hAnsi="Symbol" w:cs="Tahoma"/>
          <w:color w:val="333333"/>
          <w:sz w:val="26"/>
          <w:szCs w:val="26"/>
          <w:lang w:eastAsia="it-IT"/>
        </w:rPr>
        <w:t>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, C = 150pF)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val="en-GB" w:eastAsia="it-IT"/>
        </w:rPr>
        <w:t>5)</w:t>
      </w:r>
      <w:r w:rsidRPr="00BD4D49">
        <w:rPr>
          <w:rFonts w:ascii="Times New Roman" w:eastAsia="Times New Roman" w:hAnsi="Times New Roman" w:cs="Times New Roman"/>
          <w:color w:val="333333"/>
          <w:sz w:val="14"/>
          <w:szCs w:val="14"/>
          <w:lang w:val="en-GB" w:eastAsia="it-IT"/>
        </w:rPr>
        <w:t>     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val="en-GB" w:eastAsia="it-IT"/>
        </w:rPr>
        <w:t>Start conversion: CS = WR = 0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6)</w:t>
      </w:r>
      <w:r w:rsidRPr="00BD4D49"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  <w:t>     </w:t>
      </w: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drawing>
          <wp:inline distT="0" distB="0" distL="0" distR="0" wp14:anchorId="32E9987F" wp14:editId="6BB39B10">
            <wp:extent cx="364490" cy="21590"/>
            <wp:effectExtent l="0" t="0" r="0" b="0"/>
            <wp:docPr id="12" name="Immagine 12" descr="http://www.inftub.com/files/elettronica/56_poze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ftub.com/files/elettronica/56_poze/image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End of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conversion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: transizione negativa di INTR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7)</w:t>
      </w:r>
      <w:r w:rsidRPr="00BD4D49"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  <w:t>     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Lettura: CS = RD = 0 (il dato digitale è disponibile non prima di 8 periodi di clock dalla fine della conversione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8)</w:t>
      </w:r>
      <w:r w:rsidRPr="00BD4D49"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  <w:t>     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I valori di tensione degli ingressi di controllo digitali </w:t>
      </w:r>
      <w:proofErr w:type="gram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( CS</w:t>
      </w:r>
      <w:proofErr w:type="gram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, RD, WR) sono TTL standard compatibili.</w:t>
      </w:r>
    </w:p>
    <w:p w:rsidR="00BD4D49" w:rsidRPr="00BD4D49" w:rsidRDefault="00BD4D49" w:rsidP="00BD4D4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939346"/>
          <w:sz w:val="24"/>
          <w:szCs w:val="24"/>
          <w:u w:val="single"/>
          <w:lang w:eastAsia="it-IT"/>
        </w:rPr>
      </w:pPr>
      <w:r w:rsidRPr="00BD4D49">
        <w:rPr>
          <w:rFonts w:ascii="Arial" w:eastAsia="Times New Roman" w:hAnsi="Arial" w:cs="Arial"/>
          <w:color w:val="939346"/>
          <w:sz w:val="24"/>
          <w:szCs w:val="24"/>
          <w:u w:val="single"/>
          <w:lang w:eastAsia="it-IT"/>
        </w:rPr>
        <w:t>Semplificazione del convertitore A-D ad approssimazioni successive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072"/>
      </w:tblGrid>
      <w:tr w:rsidR="00BD4D49" w:rsidRPr="00BD4D49" w:rsidTr="00BD4D49">
        <w:trPr>
          <w:gridAfter w:val="1"/>
          <w:wAfter w:w="3072" w:type="dxa"/>
          <w:trHeight w:val="192"/>
          <w:tblCellSpacing w:w="0" w:type="dxa"/>
        </w:trPr>
        <w:tc>
          <w:tcPr>
            <w:tcW w:w="4320" w:type="dxa"/>
            <w:vAlign w:val="center"/>
            <w:hideMark/>
          </w:tcPr>
          <w:p w:rsidR="00BD4D49" w:rsidRPr="00BD4D49" w:rsidRDefault="00BD4D49" w:rsidP="00BD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39346"/>
                <w:sz w:val="24"/>
                <w:szCs w:val="24"/>
                <w:u w:val="single"/>
                <w:lang w:eastAsia="it-IT"/>
              </w:rPr>
            </w:pPr>
          </w:p>
        </w:tc>
      </w:tr>
      <w:tr w:rsidR="00BD4D49" w:rsidRPr="00BD4D49" w:rsidTr="00BD4D49">
        <w:trPr>
          <w:trHeight w:val="768"/>
          <w:tblCellSpacing w:w="0" w:type="dxa"/>
        </w:trPr>
        <w:tc>
          <w:tcPr>
            <w:tcW w:w="0" w:type="auto"/>
            <w:vAlign w:val="center"/>
            <w:hideMark/>
          </w:tcPr>
          <w:p w:rsidR="00BD4D49" w:rsidRPr="00BD4D49" w:rsidRDefault="00BD4D49" w:rsidP="00BD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2" w:type="dxa"/>
            <w:shd w:val="clear" w:color="auto" w:fill="FFFFFF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2"/>
            </w:tblGrid>
            <w:tr w:rsidR="00BD4D49" w:rsidRPr="00BD4D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D49" w:rsidRPr="00BD4D49" w:rsidRDefault="00BD4D49" w:rsidP="00BD4D49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BD4D4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it-IT"/>
                    </w:rPr>
                    <w:t>Convertitore A/D ad approssimazioni successive a 8 bit</w:t>
                  </w:r>
                </w:p>
              </w:tc>
            </w:tr>
          </w:tbl>
          <w:p w:rsidR="00BD4D49" w:rsidRPr="00BD4D49" w:rsidRDefault="00BD4D49" w:rsidP="00BD4D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BD4D4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</w:tbl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noProof/>
          <w:color w:val="333333"/>
          <w:sz w:val="18"/>
          <w:szCs w:val="18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0" wp14:anchorId="5371187F" wp14:editId="0D58E2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57900" cy="3467100"/>
            <wp:effectExtent l="0" t="0" r="0" b="0"/>
            <wp:wrapSquare wrapText="bothSides"/>
            <wp:docPr id="13" name="Immagine 3" descr="http://www.inftub.com/files/elettronica/56_poze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tub.com/files/elettronica/56_poze/image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Dopo l'applicazione del comando di conversione (SOC: start of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conversion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), che azzera le uscite e inizializza il sistema, il registro ad approssimazioni successive (SAR: successive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approssimation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register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) si trova nello stato 10000000. </w:t>
      </w:r>
      <w:proofErr w:type="gram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questo</w:t>
      </w:r>
      <w:proofErr w:type="gram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 dato viene presentato all'ingresso del DAC che fornisce il primo livello analogico, pari alla metà della tensione di fondo scala del convertitore, da confrontare con il segnale Va. Se Va &gt; Va</w:t>
      </w:r>
      <w:r w:rsidRPr="00BD4D4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'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l'uscita del comparatore è alta e il bit più significativo del SAR, che è anche il MSB della parola di uscita, rimane alto. Se viceversa 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a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&lt; 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a</w:t>
      </w:r>
      <w:r w:rsidRPr="00BD4D4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'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, l'uscita del comparatore è bassa, il bit più significativo del SAR (e quindi anche del dato d'uscita) si porta a 0. </w:t>
      </w:r>
      <w:proofErr w:type="gram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a</w:t>
      </w:r>
      <w:proofErr w:type="gram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 questo punto, in sincronismo con il clock, viene portato ad 1 il secondo bit più significativo del SAR, cosicché il dato presente sugli ingressi del DAC sarà 11000000 oppure 01000000 a seconda del risultato del confronto precedente. Il secondo confronto porta a 0 o mantiene ad 1 il secondo bit del SAR e del buffer d'uscita, a seconda che 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a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 risulti minore o maggiore di V</w:t>
      </w:r>
      <w:r w:rsidRPr="00BD4D49">
        <w:rPr>
          <w:rFonts w:ascii="Tahoma" w:eastAsia="Times New Roman" w:hAnsi="Tahoma" w:cs="Tahoma"/>
          <w:color w:val="333333"/>
          <w:sz w:val="26"/>
          <w:szCs w:val="26"/>
          <w:vertAlign w:val="subscript"/>
          <w:lang w:eastAsia="it-IT"/>
        </w:rPr>
        <w:t>a</w:t>
      </w:r>
      <w:r w:rsidRPr="00BD4D4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'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. Con il procedimento analogo vengono effettuati i confronti per gli altri bit.</w:t>
      </w: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br/>
        <w:t xml:space="preserve">Alla fine della conversione, ovvero dopo otto confronti successivi, il dato digitale contenuto nel buffer d'uscita è pronto e valido; il blocco di temporizzazione segnala la fine della conversione </w:t>
      </w:r>
      <w:proofErr w:type="gram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( EOC</w:t>
      </w:r>
      <w:proofErr w:type="gram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 xml:space="preserve">: end of </w:t>
      </w:r>
      <w:proofErr w:type="spellStart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conversion</w:t>
      </w:r>
      <w:proofErr w:type="spellEnd"/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) e l'uscita può essere letta.</w:t>
      </w:r>
    </w:p>
    <w:p w:rsidR="00BD4D49" w:rsidRPr="00BD4D49" w:rsidRDefault="00BD4D49" w:rsidP="00BD4D4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939346"/>
          <w:sz w:val="24"/>
          <w:szCs w:val="24"/>
          <w:u w:val="single"/>
          <w:lang w:eastAsia="it-IT"/>
        </w:rPr>
      </w:pPr>
      <w:r w:rsidRPr="00BD4D49">
        <w:rPr>
          <w:rFonts w:ascii="Arial" w:eastAsia="Times New Roman" w:hAnsi="Arial" w:cs="Arial"/>
          <w:color w:val="939346"/>
          <w:sz w:val="24"/>
          <w:szCs w:val="24"/>
          <w:u w:val="single"/>
          <w:lang w:eastAsia="it-IT"/>
        </w:rPr>
        <w:t>Conclusioni</w:t>
      </w:r>
    </w:p>
    <w:p w:rsidR="00BD4D49" w:rsidRPr="00BD4D49" w:rsidRDefault="00BD4D49" w:rsidP="00BD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D4D49">
        <w:rPr>
          <w:rFonts w:ascii="Tahoma" w:eastAsia="Times New Roman" w:hAnsi="Tahoma" w:cs="Tahoma"/>
          <w:color w:val="333333"/>
          <w:sz w:val="26"/>
          <w:szCs w:val="26"/>
          <w:lang w:eastAsia="it-IT"/>
        </w:rPr>
        <w:t>Il convertitore ad approssimazioni successive si è dimostrato un convertitore abbastanza veloce in quanto impiega solo n colpi di clock per convertire un segnale analogico in digitale, dove n è dato dal numero di bit del convertitore.</w:t>
      </w:r>
    </w:p>
    <w:p w:rsidR="00BD4D49" w:rsidRDefault="00BD4D49">
      <w:bookmarkStart w:id="0" w:name="_GoBack"/>
      <w:bookmarkEnd w:id="0"/>
    </w:p>
    <w:sectPr w:rsidR="00BD4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49"/>
    <w:rsid w:val="009831CF"/>
    <w:rsid w:val="00B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EC09-AA7D-4661-96E2-C6AFCD7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2016-11-29T07:31:00Z</dcterms:created>
  <dcterms:modified xsi:type="dcterms:W3CDTF">2016-11-29T07:32:00Z</dcterms:modified>
</cp:coreProperties>
</file>