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0A" w:rsidRDefault="009E750A"/>
    <w:p w:rsidR="002F2AF7" w:rsidRPr="002F2AF7" w:rsidRDefault="002F2AF7" w:rsidP="002F2AF7">
      <w:pPr>
        <w:shd w:val="clear" w:color="auto" w:fill="FFFFFF"/>
        <w:spacing w:before="225"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C3C3C"/>
          <w:sz w:val="24"/>
          <w:szCs w:val="24"/>
          <w:lang w:eastAsia="it-IT"/>
        </w:rPr>
      </w:pPr>
      <w:r w:rsidRPr="002F2AF7">
        <w:rPr>
          <w:rFonts w:ascii="Lucida Sans Unicode" w:eastAsia="Times New Roman" w:hAnsi="Lucida Sans Unicode" w:cs="Lucida Sans Unicode"/>
          <w:b/>
          <w:bCs/>
          <w:color w:val="3C3C3C"/>
          <w:sz w:val="24"/>
          <w:szCs w:val="24"/>
          <w:lang w:eastAsia="it-IT"/>
        </w:rPr>
        <w:t>Costruzioni geometriche fondamentali – 26 animazioni</w:t>
      </w:r>
    </w:p>
    <w:p w:rsidR="002F2AF7" w:rsidRDefault="002F2AF7" w:rsidP="002F2AF7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 </w:t>
      </w:r>
      <w:hyperlink r:id="rId5" w:history="1">
        <w:r w:rsidRPr="00A14D86">
          <w:rPr>
            <w:rStyle w:val="Collegamentoipertestuale"/>
            <w:rFonts w:ascii="Lucida Sans Unicode" w:eastAsia="Times New Roman" w:hAnsi="Lucida Sans Unicode" w:cs="Lucida Sans Unicode"/>
            <w:sz w:val="20"/>
            <w:szCs w:val="20"/>
            <w:lang w:eastAsia="it-IT"/>
          </w:rPr>
          <w:t>http://seieditrice.com/tecnologie-e-tecniche-di-rappresentazione-grafica/costruzioni-geometriche-fondamentali-26-animazioni/</w:t>
        </w:r>
      </w:hyperlink>
    </w:p>
    <w:p w:rsidR="002F2AF7" w:rsidRPr="002F2AF7" w:rsidRDefault="002F2AF7" w:rsidP="002F2AF7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</w:p>
    <w:p w:rsidR="002F2AF7" w:rsidRPr="002F2AF7" w:rsidRDefault="002F2AF7" w:rsidP="002F2AF7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hyperlink r:id="rId6" w:tgtFrame="_blank" w:tooltip="clicca per accedere ai contenuti multimediali" w:history="1">
        <w:r w:rsidRPr="002F2AF7">
          <w:rPr>
            <w:rFonts w:ascii="Lucida Sans Unicode" w:eastAsia="Times New Roman" w:hAnsi="Lucida Sans Unicode" w:cs="Lucida Sans Unicode"/>
            <w:b/>
            <w:bCs/>
            <w:color w:val="0088CC"/>
            <w:sz w:val="20"/>
            <w:u w:val="single"/>
            <w:lang w:eastAsia="it-IT"/>
          </w:rPr>
          <w:t>Costruzioni geometriche fondamentali – 26 animazioni</w:t>
        </w:r>
      </w:hyperlink>
      <w:r w:rsidRPr="002F2AF7">
        <w:rPr>
          <w:rFonts w:ascii="Lucida Sans Unicode" w:eastAsia="Times New Roman" w:hAnsi="Lucida Sans Unicode" w:cs="Lucida Sans Unicode"/>
          <w:color w:val="3C3C3C"/>
          <w:sz w:val="20"/>
          <w:lang w:eastAsia="it-IT"/>
        </w:rPr>
        <w:t> 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è un ambiente didattico semplice e intuitivo nel quale è possibile vedere, nel loro svolgimento, il disegno di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lang w:eastAsia="it-IT"/>
        </w:rPr>
        <w:t> </w:t>
      </w:r>
      <w:r w:rsidRPr="002F2AF7">
        <w:rPr>
          <w:rFonts w:ascii="Lucida Sans Unicode" w:eastAsia="Times New Roman" w:hAnsi="Lucida Sans Unicode" w:cs="Lucida Sans Unicode"/>
          <w:b/>
          <w:bCs/>
          <w:color w:val="3C3C3C"/>
          <w:sz w:val="20"/>
          <w:lang w:eastAsia="it-IT"/>
        </w:rPr>
        <w:t>26 costruzioni geometriche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; la voce guida, commentando ogni singola fase, facilita la realizzazione delle figure da parte dello studente.</w:t>
      </w:r>
    </w:p>
    <w:p w:rsidR="002F2AF7" w:rsidRPr="002F2AF7" w:rsidRDefault="002F2AF7" w:rsidP="002F2AF7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Le icone seguenti si riferiscono alle 26 animazioni disponibili, di cui si dà in calce l'elenco.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br/>
        <w:t> </w:t>
      </w:r>
    </w:p>
    <w:p w:rsidR="002F2AF7" w:rsidRPr="002F2AF7" w:rsidRDefault="002F2AF7" w:rsidP="002F2AF7">
      <w:pPr>
        <w:shd w:val="clear" w:color="auto" w:fill="FFFFFF"/>
        <w:spacing w:after="300" w:line="240" w:lineRule="auto"/>
        <w:jc w:val="center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88CC"/>
          <w:sz w:val="20"/>
          <w:szCs w:val="20"/>
          <w:lang w:eastAsia="it-IT"/>
        </w:rPr>
        <w:drawing>
          <wp:inline distT="0" distB="0" distL="0" distR="0">
            <wp:extent cx="2286000" cy="1714500"/>
            <wp:effectExtent l="19050" t="0" r="0" b="0"/>
            <wp:docPr id="1" name="Immagine 1" descr="http://seieditrice.com/disegno-tecnico-e-comunicazione-visiva/files/2010/05/costruzioni-geometriche-animazioni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ieditrice.com/disegno-tecnico-e-comunicazione-visiva/files/2010/05/costruzioni-geometriche-animazioni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F7" w:rsidRPr="002F2AF7" w:rsidRDefault="002F2AF7" w:rsidP="002F2AF7">
      <w:pPr>
        <w:shd w:val="clear" w:color="auto" w:fill="FFFFFF"/>
        <w:spacing w:after="300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 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Perpendicolare passante per il punto medio di un segmento.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Perpendicolare a un segmento passante per un suo estremo.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Parallela a una retta, passante per un punto esterno a essa.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Divisione di un segmento in parti uguali.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Bisettrice di un angolo (divisione di un angolo in due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Divisione dell'angolo retto in tre parti uguali.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Divisione dell'angolo piatto in tre parti uguali.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Triangolo equilatero dato il lato.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Triangolo equilatero (suddivisione della circonferenza in 3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Triangolo isoscele, dati la base e il lato.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Quadrato, dato il lato.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Quadrato (suddivisione di una circonferenza in 4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Rettangolo, dati due lati.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Rombo, date le diagonali.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Pentagono, dato il lato.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Pentagono (suddivisione di una circonferenza in 5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Esagono (suddivisione di una circonferenza in 6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Ettagono (suddivisione di una circonferenza in 7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lastRenderedPageBreak/>
        <w:t>Ottagono dato il lato.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Ottagono (suddivisione di una circonferenza in 8 parti uguali).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Costruzione di un poligono regolare qualsiasi, dato il lato.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Poligono di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lang w:eastAsia="it-IT"/>
        </w:rPr>
        <w:t> </w:t>
      </w:r>
      <w:r w:rsidRPr="002F2AF7">
        <w:rPr>
          <w:rFonts w:ascii="Lucida Sans Unicode" w:eastAsia="Times New Roman" w:hAnsi="Lucida Sans Unicode" w:cs="Lucida Sans Unicode"/>
          <w:i/>
          <w:iCs/>
          <w:color w:val="3C3C3C"/>
          <w:sz w:val="20"/>
          <w:lang w:eastAsia="it-IT"/>
        </w:rPr>
        <w:t>n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lang w:eastAsia="it-IT"/>
        </w:rPr>
        <w:t> </w:t>
      </w: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lati, suddivisione di una circonferenza in parti uguali.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Ovale, dato l'asse minore.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Ovale, dato l'asse maggiore.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Ellisse, dati gli assi.</w:t>
      </w:r>
    </w:p>
    <w:p w:rsidR="002F2AF7" w:rsidRPr="002F2AF7" w:rsidRDefault="002F2AF7" w:rsidP="002F2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</w:pPr>
      <w:r w:rsidRPr="002F2AF7">
        <w:rPr>
          <w:rFonts w:ascii="Lucida Sans Unicode" w:eastAsia="Times New Roman" w:hAnsi="Lucida Sans Unicode" w:cs="Lucida Sans Unicode"/>
          <w:color w:val="3C3C3C"/>
          <w:sz w:val="20"/>
          <w:szCs w:val="20"/>
          <w:lang w:eastAsia="it-IT"/>
        </w:rPr>
        <w:t>Spirale a 4 centri, dato il passo.</w:t>
      </w:r>
    </w:p>
    <w:p w:rsidR="002F2AF7" w:rsidRDefault="002F2AF7"/>
    <w:sectPr w:rsidR="002F2AF7" w:rsidSect="009E7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D6C"/>
    <w:multiLevelType w:val="multilevel"/>
    <w:tmpl w:val="128E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F2AF7"/>
    <w:rsid w:val="002F2AF7"/>
    <w:rsid w:val="009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50A"/>
  </w:style>
  <w:style w:type="paragraph" w:styleId="Titolo2">
    <w:name w:val="heading 2"/>
    <w:basedOn w:val="Normale"/>
    <w:link w:val="Titolo2Carattere"/>
    <w:uiPriority w:val="9"/>
    <w:qFormat/>
    <w:rsid w:val="002F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F2A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F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2AF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F2AF7"/>
  </w:style>
  <w:style w:type="character" w:styleId="Enfasigrassetto">
    <w:name w:val="Strong"/>
    <w:basedOn w:val="Carpredefinitoparagrafo"/>
    <w:uiPriority w:val="22"/>
    <w:qFormat/>
    <w:rsid w:val="002F2AF7"/>
    <w:rPr>
      <w:b/>
      <w:bCs/>
    </w:rPr>
  </w:style>
  <w:style w:type="character" w:styleId="Enfasicorsivo">
    <w:name w:val="Emphasis"/>
    <w:basedOn w:val="Carpredefinitoparagrafo"/>
    <w:uiPriority w:val="20"/>
    <w:qFormat/>
    <w:rsid w:val="002F2AF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oattivo.com/sei/costruzionigeometriche/" TargetMode="External"/><Relationship Id="rId5" Type="http://schemas.openxmlformats.org/officeDocument/2006/relationships/hyperlink" Target="http://seieditrice.com/tecnologie-e-tecniche-di-rappresentazione-grafica/costruzioni-geometriche-fondamentali-26-animazion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2014-09-15T17:34:00Z</dcterms:created>
  <dcterms:modified xsi:type="dcterms:W3CDTF">2014-09-15T17:35:00Z</dcterms:modified>
</cp:coreProperties>
</file>